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937E8C" w:rsidRDefault="00C8005C" w:rsidP="00937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937E8C">
        <w:rPr>
          <w:rFonts w:ascii="Times New Roman" w:hAnsi="Times New Roman" w:cs="Times New Roman"/>
          <w:b/>
          <w:sz w:val="24"/>
          <w:szCs w:val="24"/>
        </w:rPr>
        <w:t xml:space="preserve">проекту национального стандарта </w:t>
      </w:r>
    </w:p>
    <w:p w14:paraId="55D4EBF2" w14:textId="25ECD62F" w:rsidR="000F6AEA" w:rsidRPr="00937E8C" w:rsidRDefault="009A0B72" w:rsidP="00937E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E8C">
        <w:rPr>
          <w:rFonts w:ascii="Times New Roman" w:hAnsi="Times New Roman" w:cs="Times New Roman"/>
          <w:b/>
          <w:sz w:val="24"/>
          <w:szCs w:val="24"/>
        </w:rPr>
        <w:t>СТ РК</w:t>
      </w:r>
      <w:r w:rsidR="006A0466" w:rsidRPr="00937E8C">
        <w:rPr>
          <w:rFonts w:ascii="Times New Roman" w:hAnsi="Times New Roman" w:cs="Times New Roman"/>
          <w:b/>
          <w:sz w:val="24"/>
          <w:szCs w:val="24"/>
        </w:rPr>
        <w:t xml:space="preserve"> ISO</w:t>
      </w:r>
      <w:r w:rsidR="00851507" w:rsidRPr="00937E8C">
        <w:rPr>
          <w:rFonts w:ascii="Times New Roman" w:hAnsi="Times New Roman" w:cs="Times New Roman"/>
          <w:b/>
          <w:sz w:val="24"/>
          <w:szCs w:val="24"/>
        </w:rPr>
        <w:t>/</w:t>
      </w:r>
      <w:r w:rsidR="006A0466" w:rsidRPr="00937E8C">
        <w:rPr>
          <w:rFonts w:ascii="Times New Roman" w:hAnsi="Times New Roman" w:cs="Times New Roman"/>
          <w:b/>
          <w:sz w:val="24"/>
          <w:szCs w:val="24"/>
        </w:rPr>
        <w:t>T</w:t>
      </w:r>
      <w:r w:rsidR="00E43D94" w:rsidRPr="00937E8C">
        <w:rPr>
          <w:rFonts w:ascii="Times New Roman" w:hAnsi="Times New Roman" w:cs="Times New Roman"/>
          <w:b/>
          <w:sz w:val="24"/>
          <w:szCs w:val="24"/>
        </w:rPr>
        <w:t>R</w:t>
      </w:r>
      <w:r w:rsidR="006A0466" w:rsidRPr="00937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D94" w:rsidRPr="00937E8C">
        <w:rPr>
          <w:rFonts w:ascii="Times New Roman" w:hAnsi="Times New Roman" w:cs="Times New Roman"/>
          <w:b/>
          <w:sz w:val="24"/>
          <w:szCs w:val="24"/>
        </w:rPr>
        <w:t>232</w:t>
      </w:r>
      <w:r w:rsidR="00D7454F" w:rsidRPr="00937E8C">
        <w:rPr>
          <w:rFonts w:ascii="Times New Roman" w:hAnsi="Times New Roman" w:cs="Times New Roman"/>
          <w:b/>
          <w:sz w:val="24"/>
          <w:szCs w:val="24"/>
        </w:rPr>
        <w:t>57</w:t>
      </w:r>
      <w:r w:rsidR="006A0466" w:rsidRPr="00937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E8C" w:rsidRPr="00937E8C">
        <w:rPr>
          <w:rFonts w:ascii="Times New Roman" w:hAnsi="Times New Roman" w:cs="Times New Roman"/>
          <w:b/>
          <w:sz w:val="24"/>
          <w:szCs w:val="24"/>
        </w:rPr>
        <w:t>Блокчейн и технологии распределенных регистров. Эталонная архитектура</w:t>
      </w:r>
    </w:p>
    <w:p w14:paraId="61DAABD6" w14:textId="77777777" w:rsidR="009A0B72" w:rsidRPr="00D26989" w:rsidRDefault="009A0B72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00C5789A" w:rsidR="00C8005C" w:rsidRPr="008A4FF8" w:rsidRDefault="00C8005C" w:rsidP="008A4FF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FF8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</w:t>
      </w:r>
      <w:r w:rsidR="00DF72DE" w:rsidRPr="008A4FF8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B232A07" w14:textId="7BB9ADFD" w:rsidR="00B16289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Open Sans" w:hAnsi="Open Sans" w:cs="Open Sans"/>
          <w:color w:val="181818"/>
          <w:sz w:val="21"/>
          <w:szCs w:val="21"/>
          <w:shd w:val="clear" w:color="auto" w:fill="FFFFFF"/>
        </w:rPr>
      </w:pPr>
    </w:p>
    <w:p w14:paraId="6D78200D" w14:textId="2066240A" w:rsid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Технология распределенных реестров (distributed ledger technology, DLT) становится все более популярной в развитых экономиках. Согласно прогнозу исследовательской компании MarketsandMarkets, к 2024 г. рынок блокчейн-устройств достигнет почти $1,3 млрд при среднегодовом темпе роста 42,5% за 5 лет. Однако, чтобы стать неотъемлемой частью повседневной жизни, технология блокчейн должна быть стандартизирована. </w:t>
      </w:r>
      <w:r w:rsidR="00DE77C5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Стандартизация </w:t>
      </w: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ускорит процесс внедрения технологии, сократит транзакционные издержки и нивелирует регуляторные риски, улучшит интероперабельность систем и повысит качество взаимодействия между участниками рынка, а также повысит привлекательность секьюритизации активов на базе блокчейна. </w:t>
      </w:r>
    </w:p>
    <w:p w14:paraId="1F7DC511" w14:textId="00C1C92A" w:rsidR="008A4FF8" w:rsidRP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Появление единого набора стандартов в области технологий распределенного реестра (distributed ledger technology, DLT) и блокчейна, в которых приоритет отдается интероперабельности и масштабируемости, — одно из основных условий выживания и массового применения соответствующих концепций. Как прогнозируют аналитики, к 2025 году на долю блокчейн-приложений будет приходиться 10% мирового валового внутреннего продукта. Блокчейну пророчат даже роль нового технологического слоя Интернета, придающего надежность, прозрачность и отслеживаемость  любой веб-транзакции, в которую вовлечены ценные активы (информация, физические товары и пр.), и обеспечивающего возможности аутентификации, подтверждения действительности и фиксации с помощью распределенного однорангового цифрового реестра.</w:t>
      </w:r>
    </w:p>
    <w:p w14:paraId="36FDCF3B" w14:textId="77777777" w:rsidR="008A4FF8" w:rsidRP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Уникальные свойства блокчейна открывают пути для появления новых сервисов и приложений, расширяющих возможности Интернета. Блокчейн, подмножество DLT, лежит в основе многих нашумевших технологических достижений, таких как смарт-контракты и первичные предложения токенов (ICO). Однако блокчейн — это не только биткойн и операции с криптовалютами, в нем видят фундамент Интернета будущего и децентрализованных приложений (decentralized applications, dApps) нового поколения, обещающих заменить большинство нынешних облачных онлайн-сервисов. Блокчейн позволит компаниям полностью изменить бизнес-модели, отказаться от посредников, уменьшить расходы и повысить надежность каналов связи.</w:t>
      </w:r>
    </w:p>
    <w:p w14:paraId="6CAE1F95" w14:textId="7E051C2E" w:rsidR="000D0F47" w:rsidRPr="008A4FF8" w:rsidRDefault="00CD591B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связи с чем предлагается к разработке </w:t>
      </w:r>
      <w:r w:rsidR="00DE3D3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стандарт,</w:t>
      </w: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E3D3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который</w:t>
      </w:r>
      <w:r w:rsidR="00CF5B4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определяет эталонную архитектуру для систем технологии распределенной сети реестров (DLT), включая системы блокчейн.</w:t>
      </w:r>
    </w:p>
    <w:p w14:paraId="36E6B64D" w14:textId="77777777" w:rsidR="000D0F47" w:rsidRDefault="000D0F47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269CCFDF" w14:textId="73E05EF9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1002178D" w:rsidR="00C8005C" w:rsidRDefault="00C8005C" w:rsidP="00AE31A8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4E394A" w14:textId="5E428056" w:rsidR="00F80C4D" w:rsidRPr="00F80C4D" w:rsidRDefault="00F80C4D" w:rsidP="00AE31A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80C4D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2023 год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утвержденный приказ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ом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Председателя Комитета технического регулирования и метрологии Министерства торговли и интеграции РК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 20 декабря 2022 года № 433- НҚ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AB86B87" w14:textId="77777777" w:rsidR="00F80C4D" w:rsidRPr="00D26989" w:rsidRDefault="00F80C4D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2FE74F9B" w14:textId="6A24C22B" w:rsidR="001C384B" w:rsidRDefault="001C384B" w:rsidP="001C384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68DA6762" w14:textId="4995ECB6" w:rsidR="0000753C" w:rsidRDefault="000F6AEA" w:rsidP="000F6AEA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0F6AEA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Настоящий стандарт определяет эталонную архитектуру для систем технологии распределенной сети реестров (DLT), включая системы блокчейн. В эталонной архитектуре рассматриваются концепции, сквозные аспекты, архитектурные соображения и представления архитектуры, включая функциональные компоненты, роли, виды деятельности и их взаимосвязи для блокчейна и DLT.</w:t>
      </w:r>
    </w:p>
    <w:p w14:paraId="17A6ED31" w14:textId="77777777" w:rsidR="000F6AEA" w:rsidRPr="000F6AEA" w:rsidRDefault="000F6AEA" w:rsidP="000F6AEA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594F2420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C29BF28" w14:textId="403DB7A6" w:rsidR="00C325E4" w:rsidRDefault="00C325E4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Отсут</w:t>
      </w:r>
      <w:r w:rsidR="00937E8C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937E8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уют.</w:t>
      </w:r>
      <w:bookmarkStart w:id="0" w:name="_GoBack"/>
      <w:bookmarkEnd w:id="0"/>
    </w:p>
    <w:p w14:paraId="761F1DC6" w14:textId="77777777" w:rsidR="00E7096C" w:rsidRDefault="00E7096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F8BD8" w14:textId="663ABADA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3A942693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89C5C" w14:textId="1B0C24B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14C">
        <w:rPr>
          <w:rFonts w:ascii="Times New Roman" w:hAnsi="Times New Roman" w:cs="Times New Roman"/>
          <w:bCs/>
          <w:sz w:val="24"/>
          <w:szCs w:val="24"/>
        </w:rPr>
        <w:t>Все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</w:t>
      </w:r>
    </w:p>
    <w:p w14:paraId="3A89266E" w14:textId="7777777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F18C6" w14:textId="646FA2CC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9C5626C" w14:textId="145D9BCF" w:rsidR="00BF7623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1F70A" w14:textId="77777777" w:rsidR="004D5EF3" w:rsidRPr="00C8657F" w:rsidRDefault="004D5EF3" w:rsidP="004D5E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</w:rPr>
        <w:t>Проект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Республики Казахстан в целях его публичного обсуждения.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6C5923B" w14:textId="7AADA5CE" w:rsidR="00C8005C" w:rsidRPr="000F6AEA" w:rsidRDefault="009A0B72" w:rsidP="000F6A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AEA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стандарта подготовлен </w:t>
      </w:r>
      <w:r w:rsidR="00BB7673" w:rsidRPr="000F6AEA">
        <w:rPr>
          <w:rFonts w:ascii="Times New Roman" w:eastAsia="Times New Roman" w:hAnsi="Times New Roman" w:cs="Times New Roman"/>
          <w:sz w:val="24"/>
          <w:szCs w:val="24"/>
        </w:rPr>
        <w:t>на основе международного стандарта</w:t>
      </w:r>
      <w:r w:rsidR="000F6AE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F6AEA" w:rsidRPr="000F6AEA">
        <w:rPr>
          <w:rFonts w:ascii="Times New Roman" w:eastAsia="Times New Roman" w:hAnsi="Times New Roman" w:cs="Times New Roman"/>
          <w:sz w:val="24"/>
          <w:szCs w:val="24"/>
        </w:rPr>
        <w:t>ISO 23257:2022 Blockchain and distributed ledger technologies. Reference architecture (Технологии блокчейна и распределённых реестров. Эталонная архитектура).</w:t>
      </w:r>
    </w:p>
    <w:p w14:paraId="2487ACE3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24D4ED2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4236D4" w:rsidRPr="004236D4">
        <w:rPr>
          <w:rFonts w:ascii="Times New Roman" w:hAnsi="Times New Roman" w:cs="Times New Roman"/>
          <w:sz w:val="24"/>
          <w:szCs w:val="24"/>
        </w:rPr>
        <w:t>b.ubishtayeva@ksm.kz</w:t>
      </w:r>
    </w:p>
    <w:p w14:paraId="490B146D" w14:textId="7D0EF02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4236D4" w:rsidRPr="004236D4">
        <w:rPr>
          <w:rFonts w:ascii="Times New Roman" w:hAnsi="Times New Roman" w:cs="Times New Roman"/>
          <w:sz w:val="24"/>
          <w:szCs w:val="24"/>
        </w:rPr>
        <w:t>98-06-3</w:t>
      </w:r>
      <w:r w:rsidR="004236D4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CCF8F" w14:textId="77777777" w:rsidR="00C4152D" w:rsidRDefault="00C4152D">
      <w:pPr>
        <w:spacing w:after="0" w:line="240" w:lineRule="auto"/>
      </w:pPr>
      <w:r>
        <w:separator/>
      </w:r>
    </w:p>
  </w:endnote>
  <w:endnote w:type="continuationSeparator" w:id="0">
    <w:p w14:paraId="518D089C" w14:textId="77777777" w:rsidR="00C4152D" w:rsidRDefault="00C4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A4133A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7E8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A4133A" w:rsidRDefault="00C415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C6442" w14:textId="77777777" w:rsidR="00C4152D" w:rsidRDefault="00C4152D">
      <w:pPr>
        <w:spacing w:after="0" w:line="240" w:lineRule="auto"/>
      </w:pPr>
      <w:r>
        <w:separator/>
      </w:r>
    </w:p>
  </w:footnote>
  <w:footnote w:type="continuationSeparator" w:id="0">
    <w:p w14:paraId="197AAA9C" w14:textId="77777777" w:rsidR="00C4152D" w:rsidRDefault="00C41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D6987"/>
    <w:multiLevelType w:val="hybridMultilevel"/>
    <w:tmpl w:val="1E7CCBE0"/>
    <w:lvl w:ilvl="0" w:tplc="81D8D43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65C3D"/>
    <w:multiLevelType w:val="hybridMultilevel"/>
    <w:tmpl w:val="A50AEFE6"/>
    <w:lvl w:ilvl="0" w:tplc="0180CD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753C"/>
    <w:rsid w:val="000D0F47"/>
    <w:rsid w:val="000E3D56"/>
    <w:rsid w:val="000F6AEA"/>
    <w:rsid w:val="00120011"/>
    <w:rsid w:val="001C384B"/>
    <w:rsid w:val="001D05C1"/>
    <w:rsid w:val="001F4809"/>
    <w:rsid w:val="0020501E"/>
    <w:rsid w:val="00236023"/>
    <w:rsid w:val="00243CE2"/>
    <w:rsid w:val="00270DA7"/>
    <w:rsid w:val="0028178F"/>
    <w:rsid w:val="00291929"/>
    <w:rsid w:val="002B693E"/>
    <w:rsid w:val="00314B93"/>
    <w:rsid w:val="003245D4"/>
    <w:rsid w:val="00343B14"/>
    <w:rsid w:val="00362466"/>
    <w:rsid w:val="00373102"/>
    <w:rsid w:val="003F072B"/>
    <w:rsid w:val="004236D4"/>
    <w:rsid w:val="0046624C"/>
    <w:rsid w:val="00470185"/>
    <w:rsid w:val="004B7E53"/>
    <w:rsid w:val="004C214C"/>
    <w:rsid w:val="004D5EF3"/>
    <w:rsid w:val="004D6B4D"/>
    <w:rsid w:val="005274E1"/>
    <w:rsid w:val="00577377"/>
    <w:rsid w:val="005933C1"/>
    <w:rsid w:val="005A265A"/>
    <w:rsid w:val="00627168"/>
    <w:rsid w:val="006870E6"/>
    <w:rsid w:val="00697388"/>
    <w:rsid w:val="006A0466"/>
    <w:rsid w:val="00722287"/>
    <w:rsid w:val="00737D15"/>
    <w:rsid w:val="00766205"/>
    <w:rsid w:val="007946AD"/>
    <w:rsid w:val="007A0951"/>
    <w:rsid w:val="007F7638"/>
    <w:rsid w:val="00833AFB"/>
    <w:rsid w:val="00851507"/>
    <w:rsid w:val="0089188C"/>
    <w:rsid w:val="008A4FF8"/>
    <w:rsid w:val="008D4C16"/>
    <w:rsid w:val="008F6C20"/>
    <w:rsid w:val="00916860"/>
    <w:rsid w:val="009307F2"/>
    <w:rsid w:val="00934A42"/>
    <w:rsid w:val="00937E8C"/>
    <w:rsid w:val="009409E7"/>
    <w:rsid w:val="00941800"/>
    <w:rsid w:val="00986791"/>
    <w:rsid w:val="009903EE"/>
    <w:rsid w:val="009A0B72"/>
    <w:rsid w:val="009B6565"/>
    <w:rsid w:val="00A25684"/>
    <w:rsid w:val="00A30EF1"/>
    <w:rsid w:val="00AB1676"/>
    <w:rsid w:val="00AE31A8"/>
    <w:rsid w:val="00AF4052"/>
    <w:rsid w:val="00AF76E2"/>
    <w:rsid w:val="00AF7DF6"/>
    <w:rsid w:val="00B16289"/>
    <w:rsid w:val="00B34F2E"/>
    <w:rsid w:val="00B577E6"/>
    <w:rsid w:val="00B862DA"/>
    <w:rsid w:val="00BB7673"/>
    <w:rsid w:val="00BE161C"/>
    <w:rsid w:val="00BF7623"/>
    <w:rsid w:val="00C0547C"/>
    <w:rsid w:val="00C325E4"/>
    <w:rsid w:val="00C4152D"/>
    <w:rsid w:val="00C54513"/>
    <w:rsid w:val="00C8005C"/>
    <w:rsid w:val="00CA16B7"/>
    <w:rsid w:val="00CC5FD6"/>
    <w:rsid w:val="00CD3D05"/>
    <w:rsid w:val="00CD591B"/>
    <w:rsid w:val="00CE0AEA"/>
    <w:rsid w:val="00CF418A"/>
    <w:rsid w:val="00CF5B43"/>
    <w:rsid w:val="00D26989"/>
    <w:rsid w:val="00D3130B"/>
    <w:rsid w:val="00D73EBC"/>
    <w:rsid w:val="00D7454F"/>
    <w:rsid w:val="00DC3DC2"/>
    <w:rsid w:val="00DD389C"/>
    <w:rsid w:val="00DD3BFE"/>
    <w:rsid w:val="00DE3D33"/>
    <w:rsid w:val="00DE77C5"/>
    <w:rsid w:val="00DF2685"/>
    <w:rsid w:val="00DF72DE"/>
    <w:rsid w:val="00E42817"/>
    <w:rsid w:val="00E43D94"/>
    <w:rsid w:val="00E7096C"/>
    <w:rsid w:val="00E75EA7"/>
    <w:rsid w:val="00EA0E1B"/>
    <w:rsid w:val="00EB1FE3"/>
    <w:rsid w:val="00EB676D"/>
    <w:rsid w:val="00EE30C2"/>
    <w:rsid w:val="00EE7785"/>
    <w:rsid w:val="00F33314"/>
    <w:rsid w:val="00F53028"/>
    <w:rsid w:val="00F80C4D"/>
    <w:rsid w:val="00F86B46"/>
    <w:rsid w:val="00FB6CBE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37">
    <w:name w:val="Font Style37"/>
    <w:basedOn w:val="a0"/>
    <w:uiPriority w:val="99"/>
    <w:rsid w:val="001C384B"/>
    <w:rPr>
      <w:rFonts w:ascii="Book Antiqua" w:hAnsi="Book Antiqua" w:cs="Book Antiqua"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1C384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styleId="ac">
    <w:name w:val="Strong"/>
    <w:basedOn w:val="a0"/>
    <w:uiPriority w:val="22"/>
    <w:qFormat/>
    <w:rsid w:val="00343B1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E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listparagraph">
    <w:name w:val="listparagraph"/>
    <w:basedOn w:val="a"/>
    <w:rsid w:val="00FF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FF2CD6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AF7DF6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s1">
    <w:name w:val="s1"/>
    <w:basedOn w:val="a0"/>
    <w:rsid w:val="00205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</cp:lastModifiedBy>
  <cp:revision>39</cp:revision>
  <cp:lastPrinted>2022-11-22T05:59:00Z</cp:lastPrinted>
  <dcterms:created xsi:type="dcterms:W3CDTF">2021-06-11T04:43:00Z</dcterms:created>
  <dcterms:modified xsi:type="dcterms:W3CDTF">2023-05-26T06:27:00Z</dcterms:modified>
</cp:coreProperties>
</file>